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7F95" w14:textId="50B8994A" w:rsidR="00794CCE" w:rsidRPr="00286DCC" w:rsidRDefault="00906F5B" w:rsidP="0086298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¡SE LES ACABA LA JUGADITA! </w:t>
      </w:r>
      <w:r w:rsidR="0049510B">
        <w:rPr>
          <w:rFonts w:ascii="Arial" w:hAnsi="Arial" w:cs="Arial"/>
          <w:b/>
          <w:bCs/>
          <w:lang w:val="es-ES"/>
        </w:rPr>
        <w:t>RADICA</w:t>
      </w:r>
      <w:r>
        <w:rPr>
          <w:rFonts w:ascii="Arial" w:hAnsi="Arial" w:cs="Arial"/>
          <w:b/>
          <w:bCs/>
          <w:lang w:val="es-ES"/>
        </w:rPr>
        <w:t>N</w:t>
      </w:r>
      <w:r w:rsidR="0049510B">
        <w:rPr>
          <w:rFonts w:ascii="Arial" w:hAnsi="Arial" w:cs="Arial"/>
          <w:b/>
          <w:bCs/>
          <w:lang w:val="es-ES"/>
        </w:rPr>
        <w:t xml:space="preserve"> PROYECTO QUE BUSCA </w:t>
      </w:r>
      <w:r w:rsidR="00B4070E">
        <w:rPr>
          <w:rFonts w:ascii="Arial" w:hAnsi="Arial" w:cs="Arial"/>
          <w:b/>
          <w:bCs/>
          <w:lang w:val="es-ES"/>
        </w:rPr>
        <w:t>PROHIBIR</w:t>
      </w:r>
      <w:r w:rsidR="0049510B">
        <w:rPr>
          <w:rFonts w:ascii="Arial" w:hAnsi="Arial" w:cs="Arial"/>
          <w:b/>
          <w:bCs/>
          <w:lang w:val="es-ES"/>
        </w:rPr>
        <w:t xml:space="preserve"> QUE CONGRESISTAS LE HUYAN A </w:t>
      </w:r>
      <w:r w:rsidR="00B4070E">
        <w:rPr>
          <w:rFonts w:ascii="Arial" w:hAnsi="Arial" w:cs="Arial"/>
          <w:b/>
          <w:bCs/>
          <w:lang w:val="es-ES"/>
        </w:rPr>
        <w:t>INVESTIGACIONES DE LA CORTE SUPREMA DE JUSTICIA</w:t>
      </w:r>
      <w:r w:rsidR="0049510B">
        <w:rPr>
          <w:rFonts w:ascii="Arial" w:hAnsi="Arial" w:cs="Arial"/>
          <w:b/>
          <w:bCs/>
          <w:lang w:val="es-ES"/>
        </w:rPr>
        <w:t xml:space="preserve"> </w:t>
      </w:r>
    </w:p>
    <w:p w14:paraId="0220D889" w14:textId="77777777" w:rsidR="00FF5427" w:rsidRPr="00EB36B7" w:rsidRDefault="00FF5427" w:rsidP="0086298A">
      <w:pPr>
        <w:spacing w:after="0" w:line="276" w:lineRule="auto"/>
        <w:jc w:val="center"/>
        <w:rPr>
          <w:rFonts w:ascii="Arial" w:hAnsi="Arial" w:cs="Arial"/>
          <w:color w:val="000000"/>
          <w:lang w:val="es-ES"/>
        </w:rPr>
      </w:pPr>
    </w:p>
    <w:p w14:paraId="698D611C" w14:textId="51E2A5F4" w:rsidR="00B93ECC" w:rsidRDefault="004955B1" w:rsidP="0086298A">
      <w:pPr>
        <w:spacing w:after="0" w:line="276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Bogotá </w:t>
      </w:r>
      <w:r w:rsidR="008F3A91">
        <w:rPr>
          <w:rFonts w:ascii="Arial" w:hAnsi="Arial" w:cs="Arial"/>
          <w:b/>
          <w:bCs/>
          <w:lang w:val="es-ES"/>
        </w:rPr>
        <w:t>10</w:t>
      </w:r>
      <w:r>
        <w:rPr>
          <w:rFonts w:ascii="Arial" w:hAnsi="Arial" w:cs="Arial"/>
          <w:b/>
          <w:bCs/>
          <w:lang w:val="es-ES"/>
        </w:rPr>
        <w:t xml:space="preserve"> de </w:t>
      </w:r>
      <w:r w:rsidR="00451084">
        <w:rPr>
          <w:rFonts w:ascii="Arial" w:hAnsi="Arial" w:cs="Arial"/>
          <w:b/>
          <w:bCs/>
          <w:lang w:val="es-ES"/>
        </w:rPr>
        <w:t>AGOSTO</w:t>
      </w:r>
      <w:r>
        <w:rPr>
          <w:rFonts w:ascii="Arial" w:hAnsi="Arial" w:cs="Arial"/>
          <w:b/>
          <w:bCs/>
          <w:lang w:val="es-ES"/>
        </w:rPr>
        <w:t xml:space="preserve"> de 2021. </w:t>
      </w:r>
      <w:r w:rsidR="001A26F5">
        <w:rPr>
          <w:rFonts w:ascii="Arial" w:hAnsi="Arial" w:cs="Arial"/>
          <w:color w:val="000000"/>
          <w:lang w:val="es-ES"/>
        </w:rPr>
        <w:t>El Representante</w:t>
      </w:r>
      <w:r w:rsidR="00D41D34">
        <w:rPr>
          <w:rFonts w:ascii="Arial" w:hAnsi="Arial" w:cs="Arial"/>
          <w:color w:val="000000"/>
          <w:lang w:val="es-ES"/>
        </w:rPr>
        <w:t xml:space="preserve"> David Racero de la bancada del Pacto Histórico</w:t>
      </w:r>
      <w:r w:rsidR="00005CC0">
        <w:rPr>
          <w:rFonts w:ascii="Arial" w:hAnsi="Arial" w:cs="Arial"/>
          <w:color w:val="000000"/>
          <w:lang w:val="es-ES"/>
        </w:rPr>
        <w:t xml:space="preserve"> presentó proyecto de</w:t>
      </w:r>
      <w:r w:rsidR="00934B5E" w:rsidRPr="00EB36B7">
        <w:rPr>
          <w:rFonts w:ascii="Arial" w:hAnsi="Arial" w:cs="Arial"/>
          <w:color w:val="000000"/>
          <w:lang w:val="es-ES"/>
        </w:rPr>
        <w:t xml:space="preserve"> </w:t>
      </w:r>
      <w:r w:rsidR="00451084">
        <w:rPr>
          <w:rFonts w:ascii="Arial" w:hAnsi="Arial" w:cs="Arial"/>
          <w:color w:val="000000"/>
          <w:lang w:val="es-ES"/>
        </w:rPr>
        <w:t>acto legislativo</w:t>
      </w:r>
      <w:r w:rsidR="00934B5E" w:rsidRPr="00EB36B7">
        <w:rPr>
          <w:rFonts w:ascii="Arial" w:hAnsi="Arial" w:cs="Arial"/>
          <w:color w:val="000000"/>
          <w:lang w:val="es-ES"/>
        </w:rPr>
        <w:t xml:space="preserve"> </w:t>
      </w:r>
      <w:r w:rsidR="00005CC0">
        <w:rPr>
          <w:rFonts w:ascii="Arial" w:hAnsi="Arial" w:cs="Arial"/>
          <w:color w:val="000000"/>
          <w:lang w:val="es-ES"/>
        </w:rPr>
        <w:t xml:space="preserve">que busca </w:t>
      </w:r>
      <w:r w:rsidR="00451084">
        <w:rPr>
          <w:rFonts w:ascii="Arial" w:hAnsi="Arial" w:cs="Arial"/>
          <w:color w:val="000000"/>
          <w:lang w:val="es-ES"/>
        </w:rPr>
        <w:t xml:space="preserve">que congresistas investigados por la Corte Suprema de Justicia </w:t>
      </w:r>
      <w:r w:rsidR="00CC4C78">
        <w:rPr>
          <w:rFonts w:ascii="Arial" w:hAnsi="Arial" w:cs="Arial"/>
          <w:color w:val="000000"/>
          <w:lang w:val="es-ES"/>
        </w:rPr>
        <w:t xml:space="preserve">sigan sus procesos judiciales en dicho ente, así renuncien a su fuero. </w:t>
      </w:r>
      <w:r w:rsidR="00B93ECC">
        <w:rPr>
          <w:rFonts w:ascii="Arial" w:hAnsi="Arial" w:cs="Arial"/>
          <w:color w:val="000000"/>
          <w:lang w:val="es-ES"/>
        </w:rPr>
        <w:t xml:space="preserve">Con esto, se </w:t>
      </w:r>
      <w:r w:rsidR="00906F5B">
        <w:rPr>
          <w:rFonts w:ascii="Arial" w:hAnsi="Arial" w:cs="Arial"/>
          <w:color w:val="000000"/>
          <w:lang w:val="es-ES"/>
        </w:rPr>
        <w:t>e</w:t>
      </w:r>
      <w:r w:rsidR="00A958D6">
        <w:rPr>
          <w:rFonts w:ascii="Arial" w:hAnsi="Arial" w:cs="Arial"/>
          <w:color w:val="000000"/>
          <w:lang w:val="es-ES"/>
        </w:rPr>
        <w:t>r</w:t>
      </w:r>
      <w:r w:rsidR="00906F5B">
        <w:rPr>
          <w:rFonts w:ascii="Arial" w:hAnsi="Arial" w:cs="Arial"/>
          <w:color w:val="000000"/>
          <w:lang w:val="es-ES"/>
        </w:rPr>
        <w:t>r</w:t>
      </w:r>
      <w:r w:rsidR="00806F3E">
        <w:rPr>
          <w:rFonts w:ascii="Arial" w:hAnsi="Arial" w:cs="Arial"/>
          <w:color w:val="000000"/>
          <w:lang w:val="es-ES"/>
        </w:rPr>
        <w:t>adicar</w:t>
      </w:r>
      <w:r w:rsidR="00906F5B">
        <w:rPr>
          <w:rFonts w:ascii="Arial" w:hAnsi="Arial" w:cs="Arial"/>
          <w:color w:val="000000"/>
          <w:lang w:val="es-ES"/>
        </w:rPr>
        <w:t>ía</w:t>
      </w:r>
      <w:r w:rsidR="00A73ABF">
        <w:rPr>
          <w:rFonts w:ascii="Arial" w:hAnsi="Arial" w:cs="Arial"/>
          <w:color w:val="000000"/>
          <w:lang w:val="es-ES"/>
        </w:rPr>
        <w:t xml:space="preserve"> la</w:t>
      </w:r>
      <w:r w:rsidR="00806F3E">
        <w:rPr>
          <w:rFonts w:ascii="Arial" w:hAnsi="Arial" w:cs="Arial"/>
          <w:color w:val="000000"/>
          <w:lang w:val="es-ES"/>
        </w:rPr>
        <w:t xml:space="preserve"> </w:t>
      </w:r>
      <w:r w:rsidR="00806F3E">
        <w:rPr>
          <w:rFonts w:ascii="Arial" w:hAnsi="Arial" w:cs="Arial"/>
          <w:color w:val="000000"/>
          <w:lang w:val="es-ES"/>
        </w:rPr>
        <w:t>reiterada</w:t>
      </w:r>
      <w:r w:rsidR="00A73ABF">
        <w:rPr>
          <w:rFonts w:ascii="Arial" w:hAnsi="Arial" w:cs="Arial"/>
          <w:color w:val="000000"/>
          <w:lang w:val="es-ES"/>
        </w:rPr>
        <w:t xml:space="preserve"> práctica </w:t>
      </w:r>
      <w:r w:rsidR="00806F3E">
        <w:rPr>
          <w:rFonts w:ascii="Arial" w:hAnsi="Arial" w:cs="Arial"/>
          <w:color w:val="000000"/>
          <w:lang w:val="es-ES"/>
        </w:rPr>
        <w:t xml:space="preserve">amañada </w:t>
      </w:r>
      <w:r w:rsidR="00A73ABF">
        <w:rPr>
          <w:rFonts w:ascii="Arial" w:hAnsi="Arial" w:cs="Arial"/>
          <w:color w:val="000000"/>
          <w:lang w:val="es-ES"/>
        </w:rPr>
        <w:t xml:space="preserve">de </w:t>
      </w:r>
      <w:r w:rsidR="00C924AC">
        <w:rPr>
          <w:rFonts w:ascii="Arial" w:hAnsi="Arial" w:cs="Arial"/>
          <w:color w:val="000000"/>
          <w:lang w:val="es-ES"/>
        </w:rPr>
        <w:t xml:space="preserve">renunciar al Congreso para </w:t>
      </w:r>
      <w:r w:rsidR="00C924AC" w:rsidRPr="00B93ECC">
        <w:rPr>
          <w:rFonts w:ascii="Arial" w:hAnsi="Arial" w:cs="Arial"/>
          <w:color w:val="000000"/>
          <w:lang w:val="es-ES"/>
        </w:rPr>
        <w:t xml:space="preserve">escoger el ente investigador y acusador </w:t>
      </w:r>
      <w:r w:rsidR="00EF37E9">
        <w:rPr>
          <w:rFonts w:ascii="Arial" w:hAnsi="Arial" w:cs="Arial"/>
          <w:color w:val="000000"/>
          <w:lang w:val="es-ES"/>
        </w:rPr>
        <w:t>que mejor se les acomode</w:t>
      </w:r>
      <w:r w:rsidR="00B4070E">
        <w:rPr>
          <w:rFonts w:ascii="Arial" w:hAnsi="Arial" w:cs="Arial"/>
          <w:color w:val="000000"/>
          <w:lang w:val="es-ES"/>
        </w:rPr>
        <w:t xml:space="preserve"> a los aforados</w:t>
      </w:r>
      <w:r w:rsidR="00806F3E">
        <w:rPr>
          <w:rFonts w:ascii="Arial" w:hAnsi="Arial" w:cs="Arial"/>
          <w:color w:val="000000"/>
          <w:lang w:val="es-ES"/>
        </w:rPr>
        <w:t>.</w:t>
      </w:r>
    </w:p>
    <w:p w14:paraId="47924450" w14:textId="0EE0288A" w:rsidR="00EF37E9" w:rsidRDefault="00EF37E9" w:rsidP="0086298A">
      <w:pPr>
        <w:spacing w:after="0" w:line="276" w:lineRule="auto"/>
        <w:jc w:val="both"/>
        <w:rPr>
          <w:rFonts w:ascii="Arial" w:hAnsi="Arial" w:cs="Arial"/>
          <w:color w:val="000000"/>
          <w:lang w:val="es-ES"/>
        </w:rPr>
      </w:pPr>
    </w:p>
    <w:p w14:paraId="6F120D41" w14:textId="73129147" w:rsidR="008C1ACE" w:rsidRDefault="008C1ACE" w:rsidP="008C1ACE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7B453E">
        <w:rPr>
          <w:rFonts w:ascii="Arial" w:hAnsi="Arial" w:cs="Arial"/>
        </w:rPr>
        <w:t>Al respecto, el representante Racero manifestó “</w:t>
      </w:r>
      <w:r>
        <w:rPr>
          <w:rFonts w:ascii="Arial" w:hAnsi="Arial" w:cs="Arial"/>
          <w:i/>
          <w:iCs/>
        </w:rPr>
        <w:t xml:space="preserve">Los colombianos estamos cansados de que los congresistas corruptos, pillos, cada vez que la Corte Suprema de Justicia les abra una investigación, </w:t>
      </w:r>
      <w:r w:rsidR="00713323">
        <w:rPr>
          <w:rFonts w:ascii="Arial" w:hAnsi="Arial" w:cs="Arial"/>
          <w:i/>
          <w:iCs/>
        </w:rPr>
        <w:t>renuncie y</w:t>
      </w:r>
      <w:r>
        <w:rPr>
          <w:rFonts w:ascii="Arial" w:hAnsi="Arial" w:cs="Arial"/>
          <w:i/>
          <w:iCs/>
        </w:rPr>
        <w:t xml:space="preserve"> de manera amañada </w:t>
      </w:r>
      <w:r w:rsidR="00713323">
        <w:rPr>
          <w:rFonts w:ascii="Arial" w:hAnsi="Arial" w:cs="Arial"/>
          <w:i/>
          <w:iCs/>
        </w:rPr>
        <w:t>escojan</w:t>
      </w:r>
      <w:r>
        <w:rPr>
          <w:rFonts w:ascii="Arial" w:hAnsi="Arial" w:cs="Arial"/>
          <w:i/>
          <w:iCs/>
        </w:rPr>
        <w:t xml:space="preserve"> ente investigador que más les convenga</w:t>
      </w:r>
      <w:r w:rsidR="00A958D6">
        <w:rPr>
          <w:rFonts w:ascii="Arial" w:hAnsi="Arial" w:cs="Arial"/>
          <w:i/>
          <w:iCs/>
        </w:rPr>
        <w:t>. Les vamos a acabar la guachafita</w:t>
      </w:r>
      <w:r w:rsidRPr="007B453E">
        <w:rPr>
          <w:rFonts w:ascii="Arial" w:hAnsi="Arial" w:cs="Arial"/>
        </w:rPr>
        <w:t>”.</w:t>
      </w:r>
    </w:p>
    <w:p w14:paraId="5B2C13AF" w14:textId="4D164879" w:rsidR="008C1ACE" w:rsidRPr="0006679C" w:rsidRDefault="008C1ACE" w:rsidP="008C1ACE">
      <w:p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s-ES"/>
        </w:rPr>
        <w:t>En Colombia, los ciudadanos no tienen derecho a escoger sus jueces. Sin embargo, los congresistas han utilizado esta artimaña como estrategia</w:t>
      </w:r>
      <w:r w:rsidRPr="0006679C">
        <w:rPr>
          <w:rFonts w:ascii="Arial" w:hAnsi="Arial" w:cs="Arial"/>
          <w:color w:val="000000"/>
          <w:lang w:val="es-ES"/>
        </w:rPr>
        <w:t xml:space="preserve"> jurídica </w:t>
      </w:r>
      <w:r>
        <w:rPr>
          <w:rFonts w:ascii="Arial" w:hAnsi="Arial" w:cs="Arial"/>
          <w:color w:val="000000"/>
          <w:lang w:val="es-ES"/>
        </w:rPr>
        <w:t>para</w:t>
      </w:r>
      <w:r w:rsidRPr="0006679C">
        <w:rPr>
          <w:rFonts w:ascii="Arial" w:hAnsi="Arial" w:cs="Arial"/>
          <w:color w:val="000000"/>
          <w:lang w:val="es-ES"/>
        </w:rPr>
        <w:t xml:space="preserve"> escapar la competencia de la Corte Suprema, aunque los congresistas cuenten con todas las garantías de imparcialidad y posibilidades de ejercer su defensa en el marco de un debido proceso. </w:t>
      </w:r>
    </w:p>
    <w:p w14:paraId="37AAFDAE" w14:textId="77777777" w:rsidR="008C1ACE" w:rsidRDefault="008C1ACE" w:rsidP="0006679C">
      <w:pPr>
        <w:spacing w:after="0" w:line="276" w:lineRule="auto"/>
        <w:jc w:val="both"/>
        <w:rPr>
          <w:rFonts w:ascii="Arial" w:hAnsi="Arial" w:cs="Arial"/>
          <w:color w:val="000000"/>
          <w:lang w:val="es-ES"/>
        </w:rPr>
      </w:pPr>
    </w:p>
    <w:p w14:paraId="147C633A" w14:textId="09F973CD" w:rsidR="00BE4BF4" w:rsidRDefault="00BE4BF4" w:rsidP="0006679C">
      <w:pPr>
        <w:spacing w:after="0" w:line="276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Solo en la última legislatura, cinco congresistas han utilizado esta estrategia para favorecerse judicialmente:</w:t>
      </w:r>
    </w:p>
    <w:p w14:paraId="41CDA9D7" w14:textId="77777777" w:rsidR="0070413C" w:rsidRDefault="0070413C" w:rsidP="0006679C">
      <w:pPr>
        <w:spacing w:after="0" w:line="276" w:lineRule="auto"/>
        <w:jc w:val="both"/>
        <w:rPr>
          <w:rFonts w:ascii="Arial" w:hAnsi="Arial" w:cs="Arial"/>
          <w:color w:val="000000"/>
          <w:lang w:val="es-ES"/>
        </w:rPr>
      </w:pPr>
    </w:p>
    <w:p w14:paraId="4790DC01" w14:textId="27C0B22B" w:rsidR="00AD26F6" w:rsidRDefault="00AD26F6" w:rsidP="00086A7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lang w:val="es-419"/>
        </w:rPr>
      </w:pPr>
      <w:r w:rsidRPr="0070413C">
        <w:rPr>
          <w:rFonts w:ascii="Arial" w:hAnsi="Arial" w:cs="Arial"/>
          <w:b/>
          <w:bCs/>
          <w:color w:val="000000"/>
          <w:lang w:val="es-419"/>
        </w:rPr>
        <w:t>Ál</w:t>
      </w:r>
      <w:r w:rsidRPr="0094603F">
        <w:rPr>
          <w:rFonts w:ascii="Arial" w:hAnsi="Arial" w:cs="Arial"/>
          <w:b/>
          <w:bCs/>
          <w:color w:val="000000"/>
          <w:lang w:val="es-419"/>
        </w:rPr>
        <w:t>varo Uribe</w:t>
      </w:r>
      <w:r w:rsidR="0094603F" w:rsidRPr="0094603F">
        <w:rPr>
          <w:rFonts w:ascii="Arial" w:hAnsi="Arial" w:cs="Arial"/>
          <w:b/>
          <w:bCs/>
          <w:color w:val="000000"/>
          <w:lang w:val="es-419"/>
        </w:rPr>
        <w:t xml:space="preserve"> del Centro Democrático</w:t>
      </w:r>
      <w:r w:rsidR="00816833">
        <w:rPr>
          <w:rFonts w:ascii="Arial" w:hAnsi="Arial" w:cs="Arial"/>
          <w:color w:val="000000"/>
          <w:lang w:val="es-419"/>
        </w:rPr>
        <w:t xml:space="preserve">: </w:t>
      </w:r>
      <w:r w:rsidR="00092EE2">
        <w:rPr>
          <w:rFonts w:ascii="Arial" w:hAnsi="Arial" w:cs="Arial"/>
          <w:color w:val="000000"/>
          <w:lang w:val="es-419"/>
        </w:rPr>
        <w:t xml:space="preserve">El 18 de agosto de 2020, </w:t>
      </w:r>
      <w:r w:rsidR="001F1E23">
        <w:rPr>
          <w:rFonts w:ascii="Arial" w:hAnsi="Arial" w:cs="Arial"/>
          <w:color w:val="000000"/>
          <w:lang w:val="es-419"/>
        </w:rPr>
        <w:t xml:space="preserve">luego de </w:t>
      </w:r>
      <w:r w:rsidR="007D2A94">
        <w:rPr>
          <w:rFonts w:ascii="Arial" w:hAnsi="Arial" w:cs="Arial"/>
          <w:color w:val="000000"/>
          <w:lang w:val="es-419"/>
        </w:rPr>
        <w:t xml:space="preserve">que la Corte Suprema le dictara casa por cárcel en medio de una investigación </w:t>
      </w:r>
      <w:r w:rsidR="007D2A94">
        <w:rPr>
          <w:rFonts w:ascii="Arial" w:hAnsi="Arial" w:cs="Arial"/>
          <w:color w:val="000000"/>
          <w:lang w:val="es-419"/>
        </w:rPr>
        <w:t>por soborno, manipulación de testigos y fraude procesal</w:t>
      </w:r>
      <w:r w:rsidR="007D2A94">
        <w:rPr>
          <w:rFonts w:ascii="Arial" w:hAnsi="Arial" w:cs="Arial"/>
          <w:color w:val="000000"/>
          <w:lang w:val="es-419"/>
        </w:rPr>
        <w:t xml:space="preserve">, </w:t>
      </w:r>
      <w:r w:rsidR="00092EE2">
        <w:rPr>
          <w:rFonts w:ascii="Arial" w:hAnsi="Arial" w:cs="Arial"/>
          <w:color w:val="000000"/>
          <w:lang w:val="es-419"/>
        </w:rPr>
        <w:t xml:space="preserve">Álvaro Uribe </w:t>
      </w:r>
      <w:r w:rsidR="001F1E23">
        <w:rPr>
          <w:rFonts w:ascii="Arial" w:hAnsi="Arial" w:cs="Arial"/>
          <w:color w:val="000000"/>
          <w:lang w:val="es-419"/>
        </w:rPr>
        <w:t xml:space="preserve">del Centro Democrático </w:t>
      </w:r>
      <w:r w:rsidR="00092EE2">
        <w:rPr>
          <w:rFonts w:ascii="Arial" w:hAnsi="Arial" w:cs="Arial"/>
          <w:color w:val="000000"/>
          <w:lang w:val="es-419"/>
        </w:rPr>
        <w:t>present</w:t>
      </w:r>
      <w:r w:rsidR="00D91CBC">
        <w:rPr>
          <w:rFonts w:ascii="Arial" w:hAnsi="Arial" w:cs="Arial"/>
          <w:color w:val="000000"/>
          <w:lang w:val="es-419"/>
        </w:rPr>
        <w:t>ó</w:t>
      </w:r>
      <w:r w:rsidR="00092EE2">
        <w:rPr>
          <w:rFonts w:ascii="Arial" w:hAnsi="Arial" w:cs="Arial"/>
          <w:color w:val="000000"/>
          <w:lang w:val="es-419"/>
        </w:rPr>
        <w:t xml:space="preserve"> renuncia a su curul de Senador en medio de una investigación </w:t>
      </w:r>
      <w:r w:rsidR="00D91CBC">
        <w:rPr>
          <w:rFonts w:ascii="Arial" w:hAnsi="Arial" w:cs="Arial"/>
          <w:color w:val="000000"/>
          <w:lang w:val="es-419"/>
        </w:rPr>
        <w:t>de la Corte Suprema</w:t>
      </w:r>
      <w:r w:rsidR="004A11E9">
        <w:rPr>
          <w:rFonts w:ascii="Arial" w:hAnsi="Arial" w:cs="Arial"/>
          <w:color w:val="000000"/>
          <w:lang w:val="es-419"/>
        </w:rPr>
        <w:t xml:space="preserve">. </w:t>
      </w:r>
      <w:r w:rsidR="00D91CBC">
        <w:rPr>
          <w:rFonts w:ascii="Arial" w:hAnsi="Arial" w:cs="Arial"/>
          <w:color w:val="000000"/>
          <w:lang w:val="es-419"/>
        </w:rPr>
        <w:t>Después de su renuncia la investigación pasó a la Fiscalía.</w:t>
      </w:r>
    </w:p>
    <w:p w14:paraId="267FE474" w14:textId="7B79A75D" w:rsidR="008A4166" w:rsidRPr="008A4166" w:rsidRDefault="008A4166" w:rsidP="008A4166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lang w:val="es-419"/>
        </w:rPr>
      </w:pPr>
      <w:r w:rsidRPr="007A3EEA">
        <w:rPr>
          <w:rFonts w:ascii="Arial" w:hAnsi="Arial" w:cs="Arial"/>
          <w:b/>
          <w:bCs/>
          <w:color w:val="000000"/>
          <w:lang w:val="es-419"/>
        </w:rPr>
        <w:t>Álvaro Hernán Prada del Centro Democrático</w:t>
      </w:r>
      <w:r>
        <w:rPr>
          <w:rFonts w:ascii="Arial" w:hAnsi="Arial" w:cs="Arial"/>
          <w:color w:val="000000"/>
          <w:lang w:val="es-419"/>
        </w:rPr>
        <w:t xml:space="preserve">: El 21 de abril de 2021 Prada renunció a la Cámara de Representantes alegando estar vinculado a un proceso de persecución. El proceso al que se refería el Representante es el adelantado por la Corte Suprema donde lo acusan de, </w:t>
      </w:r>
      <w:r w:rsidRPr="00043E15">
        <w:rPr>
          <w:rFonts w:ascii="Arial" w:hAnsi="Arial" w:cs="Arial"/>
          <w:color w:val="000000"/>
          <w:lang w:val="es-419"/>
        </w:rPr>
        <w:t xml:space="preserve">en 2018, </w:t>
      </w:r>
      <w:r>
        <w:rPr>
          <w:rFonts w:ascii="Arial" w:hAnsi="Arial" w:cs="Arial"/>
          <w:color w:val="000000"/>
          <w:lang w:val="es-419"/>
        </w:rPr>
        <w:t>ayudar</w:t>
      </w:r>
      <w:r w:rsidRPr="00043E15">
        <w:rPr>
          <w:rFonts w:ascii="Arial" w:hAnsi="Arial" w:cs="Arial"/>
          <w:color w:val="000000"/>
          <w:lang w:val="es-419"/>
        </w:rPr>
        <w:t xml:space="preserve"> a su jefe</w:t>
      </w:r>
      <w:r>
        <w:rPr>
          <w:rFonts w:ascii="Arial" w:hAnsi="Arial" w:cs="Arial"/>
          <w:color w:val="000000"/>
          <w:lang w:val="es-419"/>
        </w:rPr>
        <w:t xml:space="preserve"> Álvaro Uribe</w:t>
      </w:r>
      <w:r w:rsidRPr="00043E15">
        <w:rPr>
          <w:rFonts w:ascii="Arial" w:hAnsi="Arial" w:cs="Arial"/>
          <w:color w:val="000000"/>
          <w:lang w:val="es-419"/>
        </w:rPr>
        <w:t xml:space="preserve"> a torcer testigos para que declararan a su favor en procesos por paramilitarismo. Tras renunciar a su curul, el pasado 21 de abril, propuso que la Fiscalía lo investigara. Sin embargo, la Corte Suprema de Justicia </w:t>
      </w:r>
      <w:r>
        <w:rPr>
          <w:rFonts w:ascii="Arial" w:hAnsi="Arial" w:cs="Arial"/>
          <w:color w:val="000000"/>
          <w:lang w:val="es-419"/>
        </w:rPr>
        <w:t>negó la solicitud</w:t>
      </w:r>
      <w:r w:rsidRPr="00043E15">
        <w:rPr>
          <w:rFonts w:ascii="Arial" w:hAnsi="Arial" w:cs="Arial"/>
          <w:color w:val="000000"/>
          <w:lang w:val="es-419"/>
        </w:rPr>
        <w:t>.</w:t>
      </w:r>
    </w:p>
    <w:p w14:paraId="2762A83D" w14:textId="25E1C0C4" w:rsidR="00AD26F6" w:rsidRDefault="0046393C" w:rsidP="00086A7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lang w:val="es-419"/>
        </w:rPr>
      </w:pPr>
      <w:r w:rsidRPr="0094603F">
        <w:rPr>
          <w:rFonts w:ascii="Arial" w:hAnsi="Arial" w:cs="Arial"/>
          <w:b/>
          <w:bCs/>
          <w:color w:val="000000"/>
          <w:lang w:val="es-419"/>
        </w:rPr>
        <w:t xml:space="preserve">Eduardo </w:t>
      </w:r>
      <w:r w:rsidR="00AD26F6" w:rsidRPr="0094603F">
        <w:rPr>
          <w:rFonts w:ascii="Arial" w:hAnsi="Arial" w:cs="Arial"/>
          <w:b/>
          <w:bCs/>
          <w:color w:val="000000"/>
          <w:lang w:val="es-419"/>
        </w:rPr>
        <w:t>P</w:t>
      </w:r>
      <w:r w:rsidR="00AD26F6" w:rsidRPr="0094603F">
        <w:rPr>
          <w:rFonts w:ascii="Arial" w:hAnsi="Arial" w:cs="Arial"/>
          <w:b/>
          <w:bCs/>
          <w:color w:val="000000"/>
          <w:lang w:val="es-419"/>
        </w:rPr>
        <w:t>ulgar</w:t>
      </w:r>
      <w:r w:rsidR="0094603F" w:rsidRPr="0094603F">
        <w:rPr>
          <w:rFonts w:ascii="Arial" w:hAnsi="Arial" w:cs="Arial"/>
          <w:b/>
          <w:bCs/>
          <w:color w:val="000000"/>
          <w:lang w:val="es-419"/>
        </w:rPr>
        <w:t xml:space="preserve"> del Partido de la U</w:t>
      </w:r>
      <w:r>
        <w:rPr>
          <w:rFonts w:ascii="Arial" w:hAnsi="Arial" w:cs="Arial"/>
          <w:color w:val="000000"/>
          <w:lang w:val="es-419"/>
        </w:rPr>
        <w:t xml:space="preserve">: </w:t>
      </w:r>
      <w:r w:rsidR="007A3EEA">
        <w:rPr>
          <w:rFonts w:ascii="Arial" w:hAnsi="Arial" w:cs="Arial"/>
          <w:color w:val="000000"/>
          <w:lang w:val="es-419"/>
        </w:rPr>
        <w:t>E</w:t>
      </w:r>
      <w:r w:rsidR="00EE76DD">
        <w:rPr>
          <w:rFonts w:ascii="Arial" w:hAnsi="Arial" w:cs="Arial"/>
          <w:color w:val="000000"/>
          <w:lang w:val="es-419"/>
        </w:rPr>
        <w:t xml:space="preserve">l 8 de </w:t>
      </w:r>
      <w:proofErr w:type="gramStart"/>
      <w:r w:rsidR="00EE76DD">
        <w:rPr>
          <w:rFonts w:ascii="Arial" w:hAnsi="Arial" w:cs="Arial"/>
          <w:color w:val="000000"/>
          <w:lang w:val="es-419"/>
        </w:rPr>
        <w:t>Febrero</w:t>
      </w:r>
      <w:proofErr w:type="gramEnd"/>
      <w:r w:rsidR="007A3EEA">
        <w:rPr>
          <w:rFonts w:ascii="Arial" w:hAnsi="Arial" w:cs="Arial"/>
          <w:color w:val="000000"/>
          <w:lang w:val="es-419"/>
        </w:rPr>
        <w:t xml:space="preserve"> de 2021</w:t>
      </w:r>
      <w:r w:rsidR="00EE76DD">
        <w:rPr>
          <w:rFonts w:ascii="Arial" w:hAnsi="Arial" w:cs="Arial"/>
          <w:color w:val="000000"/>
          <w:lang w:val="es-419"/>
        </w:rPr>
        <w:t>, l</w:t>
      </w:r>
      <w:r>
        <w:rPr>
          <w:rFonts w:ascii="Arial" w:hAnsi="Arial" w:cs="Arial"/>
          <w:color w:val="000000"/>
          <w:lang w:val="es-419"/>
        </w:rPr>
        <w:t xml:space="preserve">uego de que la Corte Suprema dictara </w:t>
      </w:r>
      <w:r w:rsidRPr="0046393C">
        <w:rPr>
          <w:rFonts w:ascii="Arial" w:hAnsi="Arial" w:cs="Arial"/>
          <w:color w:val="000000"/>
          <w:lang w:val="es-419"/>
        </w:rPr>
        <w:t xml:space="preserve">medida de aseguramiento contra Pulgar por los delitos de </w:t>
      </w:r>
      <w:r w:rsidRPr="0046393C">
        <w:rPr>
          <w:rFonts w:ascii="Arial" w:hAnsi="Arial" w:cs="Arial"/>
          <w:color w:val="000000"/>
          <w:lang w:val="es-419"/>
        </w:rPr>
        <w:lastRenderedPageBreak/>
        <w:t>tráfico de influencias, cohecho y violación de topes electorales</w:t>
      </w:r>
      <w:r>
        <w:rPr>
          <w:rFonts w:ascii="Arial" w:hAnsi="Arial" w:cs="Arial"/>
          <w:color w:val="000000"/>
          <w:lang w:val="es-419"/>
        </w:rPr>
        <w:t>, el Ex</w:t>
      </w:r>
      <w:r w:rsidR="0094603F">
        <w:rPr>
          <w:rFonts w:ascii="Arial" w:hAnsi="Arial" w:cs="Arial"/>
          <w:color w:val="000000"/>
          <w:lang w:val="es-419"/>
        </w:rPr>
        <w:t xml:space="preserve"> </w:t>
      </w:r>
      <w:r>
        <w:rPr>
          <w:rFonts w:ascii="Arial" w:hAnsi="Arial" w:cs="Arial"/>
          <w:color w:val="000000"/>
          <w:lang w:val="es-419"/>
        </w:rPr>
        <w:t>Senador pasó su carta de renuncia. Su caso pasó a la Fiscalía.</w:t>
      </w:r>
    </w:p>
    <w:p w14:paraId="7C1EDE97" w14:textId="03722974" w:rsidR="00BE4BF4" w:rsidRPr="00F96A1F" w:rsidRDefault="007A3EEA" w:rsidP="007A3EEA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7A3EEA">
        <w:rPr>
          <w:rFonts w:ascii="Arial" w:hAnsi="Arial" w:cs="Arial"/>
          <w:b/>
          <w:bCs/>
          <w:color w:val="000000"/>
        </w:rPr>
        <w:t xml:space="preserve">José </w:t>
      </w:r>
      <w:r w:rsidR="0094603F" w:rsidRPr="007A3EEA">
        <w:rPr>
          <w:rFonts w:ascii="Arial" w:hAnsi="Arial" w:cs="Arial"/>
          <w:b/>
          <w:bCs/>
          <w:color w:val="000000"/>
          <w:lang w:val="es-419"/>
        </w:rPr>
        <w:t>Caicedo</w:t>
      </w:r>
      <w:r w:rsidR="00AD26F6" w:rsidRPr="007A3EEA">
        <w:rPr>
          <w:rFonts w:ascii="Arial" w:hAnsi="Arial" w:cs="Arial"/>
          <w:b/>
          <w:bCs/>
          <w:color w:val="000000"/>
          <w:lang w:val="es-419"/>
        </w:rPr>
        <w:t xml:space="preserve"> </w:t>
      </w:r>
      <w:r w:rsidR="0094603F" w:rsidRPr="007A3EEA">
        <w:rPr>
          <w:rFonts w:ascii="Arial" w:hAnsi="Arial" w:cs="Arial"/>
          <w:b/>
          <w:bCs/>
          <w:color w:val="000000"/>
          <w:lang w:val="es-419"/>
        </w:rPr>
        <w:t>Sastoque</w:t>
      </w:r>
      <w:r w:rsidR="00DA4DCC">
        <w:rPr>
          <w:rFonts w:ascii="Arial" w:hAnsi="Arial" w:cs="Arial"/>
          <w:b/>
          <w:bCs/>
          <w:color w:val="000000"/>
          <w:lang w:val="es-419"/>
        </w:rPr>
        <w:t xml:space="preserve"> del Partido de la U</w:t>
      </w:r>
      <w:r w:rsidRPr="007A3EEA">
        <w:rPr>
          <w:rFonts w:ascii="Arial" w:hAnsi="Arial" w:cs="Arial"/>
          <w:b/>
          <w:bCs/>
          <w:color w:val="000000"/>
          <w:lang w:val="es-419"/>
        </w:rPr>
        <w:t xml:space="preserve">: </w:t>
      </w:r>
      <w:r w:rsidRPr="007A3EEA">
        <w:rPr>
          <w:rFonts w:ascii="Arial" w:hAnsi="Arial" w:cs="Arial"/>
          <w:color w:val="000000"/>
          <w:lang w:val="es-419"/>
        </w:rPr>
        <w:t>El</w:t>
      </w:r>
      <w:r w:rsidR="00DA4DCC">
        <w:rPr>
          <w:rFonts w:ascii="Arial" w:hAnsi="Arial" w:cs="Arial"/>
          <w:color w:val="000000"/>
          <w:lang w:val="es-419"/>
        </w:rPr>
        <w:t xml:space="preserve"> 21 de junio de 2021 </w:t>
      </w:r>
      <w:r w:rsidR="00DA4DCC" w:rsidRPr="00DA4DCC">
        <w:rPr>
          <w:rFonts w:ascii="Arial" w:hAnsi="Arial" w:cs="Arial"/>
          <w:color w:val="000000"/>
        </w:rPr>
        <w:t>La Corte Suprema dictó medida de aseguramiento contra Caicedo Sastoque por contrato sin cumplimiento de requisitos legales y peculado por apropiación en el marco de la investigación por hechos ocurridos cuando fue alcalde de Zipaquirá entre 2004-2007</w:t>
      </w:r>
      <w:r w:rsidR="00142368">
        <w:rPr>
          <w:rFonts w:ascii="Arial" w:hAnsi="Arial" w:cs="Arial"/>
          <w:color w:val="000000"/>
        </w:rPr>
        <w:t xml:space="preserve">. </w:t>
      </w:r>
    </w:p>
    <w:p w14:paraId="7D70EF96" w14:textId="77777777" w:rsidR="00F96A1F" w:rsidRDefault="00F96A1F" w:rsidP="00F96A1F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000000"/>
          <w:lang w:val="es-419"/>
        </w:rPr>
      </w:pPr>
      <w:r w:rsidRPr="0094603F">
        <w:rPr>
          <w:rFonts w:ascii="Arial" w:hAnsi="Arial" w:cs="Arial"/>
          <w:b/>
          <w:bCs/>
          <w:color w:val="000000"/>
          <w:lang w:val="es-419"/>
        </w:rPr>
        <w:t>Richard Aguilar de Cambio Radical</w:t>
      </w:r>
      <w:r>
        <w:rPr>
          <w:rFonts w:ascii="Arial" w:hAnsi="Arial" w:cs="Arial"/>
          <w:color w:val="000000"/>
          <w:lang w:val="es-419"/>
        </w:rPr>
        <w:t xml:space="preserve">: El 27 de julio de 2021 la Corte Suprema dictó medida de aseguramiento para el Senador por </w:t>
      </w:r>
      <w:r w:rsidRPr="00854750">
        <w:rPr>
          <w:rFonts w:ascii="Arial" w:hAnsi="Arial" w:cs="Arial"/>
          <w:color w:val="000000"/>
        </w:rPr>
        <w:t>celebración indebida de contratos, otros sin requisitos legales, concierto para delinquir y peculado</w:t>
      </w:r>
      <w:r>
        <w:rPr>
          <w:rFonts w:ascii="Arial" w:hAnsi="Arial" w:cs="Arial"/>
          <w:color w:val="000000"/>
        </w:rPr>
        <w:t>. El Senador presentó su renuncia al Congreso y el proceso sigue en curso.</w:t>
      </w:r>
    </w:p>
    <w:p w14:paraId="4AB02069" w14:textId="309804AA" w:rsidR="00AD26F6" w:rsidRPr="008C1ACE" w:rsidRDefault="00AD26F6" w:rsidP="008C1ACE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432C47CF" w14:textId="77777777" w:rsidR="0006679C" w:rsidRPr="0006679C" w:rsidRDefault="0006679C" w:rsidP="0006679C">
      <w:pPr>
        <w:spacing w:after="0" w:line="276" w:lineRule="auto"/>
        <w:jc w:val="both"/>
        <w:rPr>
          <w:rFonts w:ascii="Arial" w:hAnsi="Arial" w:cs="Arial"/>
          <w:color w:val="000000"/>
          <w:lang w:val="es-ES"/>
        </w:rPr>
      </w:pPr>
    </w:p>
    <w:p w14:paraId="6CAA7544" w14:textId="77777777" w:rsidR="007A0735" w:rsidRDefault="007A0735" w:rsidP="00832A50">
      <w:pPr>
        <w:spacing w:after="0"/>
        <w:jc w:val="both"/>
        <w:rPr>
          <w:rFonts w:ascii="Arial" w:eastAsia="Arial" w:hAnsi="Arial" w:cs="Arial"/>
          <w:i/>
          <w:iCs/>
          <w:sz w:val="18"/>
          <w:szCs w:val="18"/>
          <w:lang w:val="es-ES"/>
        </w:rPr>
      </w:pPr>
    </w:p>
    <w:p w14:paraId="52921EED" w14:textId="7B3ECDCB" w:rsidR="00832A50" w:rsidRDefault="00832A50" w:rsidP="00832A50">
      <w:pPr>
        <w:spacing w:after="0"/>
        <w:jc w:val="both"/>
        <w:rPr>
          <w:rFonts w:ascii="Arial" w:eastAsia="Arial" w:hAnsi="Arial" w:cs="Arial"/>
          <w:i/>
          <w:iCs/>
          <w:sz w:val="18"/>
          <w:szCs w:val="18"/>
          <w:lang w:val="es-ES"/>
        </w:rPr>
      </w:pPr>
      <w:r>
        <w:rPr>
          <w:rFonts w:ascii="Arial" w:eastAsia="Arial" w:hAnsi="Arial" w:cs="Arial"/>
          <w:i/>
          <w:iCs/>
          <w:sz w:val="18"/>
          <w:szCs w:val="18"/>
          <w:lang w:val="es-ES"/>
        </w:rPr>
        <w:t>Se adjunta articulado del Proyecto y declaraci</w:t>
      </w:r>
      <w:r w:rsidR="00411E37">
        <w:rPr>
          <w:rFonts w:ascii="Arial" w:eastAsia="Arial" w:hAnsi="Arial" w:cs="Arial"/>
          <w:i/>
          <w:iCs/>
          <w:sz w:val="18"/>
          <w:szCs w:val="18"/>
          <w:lang w:val="es-ES"/>
        </w:rPr>
        <w:t>ón</w:t>
      </w:r>
      <w:r>
        <w:rPr>
          <w:rFonts w:ascii="Arial" w:eastAsia="Arial" w:hAnsi="Arial" w:cs="Arial"/>
          <w:i/>
          <w:iCs/>
          <w:sz w:val="18"/>
          <w:szCs w:val="18"/>
          <w:lang w:val="es-ES"/>
        </w:rPr>
        <w:t xml:space="preserve"> en video del Representante</w:t>
      </w:r>
    </w:p>
    <w:p w14:paraId="42758895" w14:textId="77777777" w:rsidR="00832A50" w:rsidRDefault="00832A50" w:rsidP="00832A50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</w:p>
    <w:p w14:paraId="320588A2" w14:textId="77777777" w:rsidR="00832A50" w:rsidRDefault="00832A50" w:rsidP="00832A50">
      <w:pPr>
        <w:spacing w:after="0"/>
        <w:jc w:val="both"/>
        <w:rPr>
          <w:rFonts w:ascii="Arial" w:eastAsia="Arial" w:hAnsi="Arial" w:cs="Arial"/>
          <w:b/>
          <w:bCs/>
          <w:lang w:val="es-ES"/>
        </w:rPr>
      </w:pPr>
      <w:r>
        <w:rPr>
          <w:rFonts w:ascii="Arial" w:eastAsia="Arial" w:hAnsi="Arial" w:cs="Arial"/>
          <w:b/>
          <w:bCs/>
          <w:lang w:val="es-ES"/>
        </w:rPr>
        <w:t>Contacto de Medios</w:t>
      </w:r>
    </w:p>
    <w:p w14:paraId="195773CA" w14:textId="77777777" w:rsidR="00832A50" w:rsidRDefault="00832A50" w:rsidP="00832A50">
      <w:pPr>
        <w:spacing w:after="0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Marcela Moreno</w:t>
      </w:r>
    </w:p>
    <w:p w14:paraId="4B01C40E" w14:textId="77777777" w:rsidR="00832A50" w:rsidRDefault="00832A50" w:rsidP="00832A50">
      <w:pPr>
        <w:spacing w:after="0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Jefe de Prensa H.R. David Racero</w:t>
      </w:r>
    </w:p>
    <w:p w14:paraId="1DCB255B" w14:textId="77777777" w:rsidR="00832A50" w:rsidRDefault="00832A50" w:rsidP="00832A50">
      <w:pPr>
        <w:spacing w:after="0"/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s-ES"/>
        </w:rPr>
        <w:t>311 4534950</w:t>
      </w:r>
    </w:p>
    <w:p w14:paraId="3AF6DF47" w14:textId="0E513A0D" w:rsidR="00D06339" w:rsidRDefault="00D06339" w:rsidP="00C10C7B">
      <w:pPr>
        <w:tabs>
          <w:tab w:val="left" w:pos="1490"/>
        </w:tabs>
        <w:spacing w:line="276" w:lineRule="auto"/>
        <w:jc w:val="both"/>
        <w:rPr>
          <w:rFonts w:ascii="Arial" w:hAnsi="Arial" w:cs="Arial"/>
        </w:rPr>
      </w:pPr>
    </w:p>
    <w:sectPr w:rsidR="00D06339" w:rsidSect="00794CCE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7E92" w14:textId="77777777" w:rsidR="00EE7F3A" w:rsidRDefault="00EE7F3A">
      <w:pPr>
        <w:spacing w:after="0" w:line="240" w:lineRule="auto"/>
      </w:pPr>
      <w:r>
        <w:separator/>
      </w:r>
    </w:p>
  </w:endnote>
  <w:endnote w:type="continuationSeparator" w:id="0">
    <w:p w14:paraId="5E7584C1" w14:textId="77777777" w:rsidR="00EE7F3A" w:rsidRDefault="00EE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7A99" w14:textId="77777777" w:rsidR="00FF5427" w:rsidRDefault="00FF54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</w:p>
  <w:p w14:paraId="1ECC37C5" w14:textId="77777777" w:rsidR="00FF5427" w:rsidRDefault="00934B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 wp14:anchorId="62E50543" wp14:editId="0707D567">
          <wp:extent cx="6482220" cy="237293"/>
          <wp:effectExtent l="0" t="0" r="0" b="0"/>
          <wp:docPr id="1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t="30190" b="30116"/>
                  <a:stretch>
                    <a:fillRect/>
                  </a:stretch>
                </pic:blipFill>
                <pic:spPr>
                  <a:xfrm>
                    <a:off x="0" y="0"/>
                    <a:ext cx="6482220" cy="237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844188" w14:textId="77777777" w:rsidR="00FF5427" w:rsidRDefault="00934B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 wp14:anchorId="52927FC6" wp14:editId="593CA0FA">
          <wp:extent cx="5707862" cy="634684"/>
          <wp:effectExtent l="0" t="0" r="0" b="0"/>
          <wp:docPr id="2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t="27473"/>
                  <a:stretch>
                    <a:fillRect/>
                  </a:stretch>
                </pic:blipFill>
                <pic:spPr>
                  <a:xfrm>
                    <a:off x="0" y="0"/>
                    <a:ext cx="5707862" cy="634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A73B" w14:textId="77777777" w:rsidR="00EE7F3A" w:rsidRDefault="00EE7F3A">
      <w:pPr>
        <w:spacing w:after="0" w:line="240" w:lineRule="auto"/>
      </w:pPr>
      <w:r>
        <w:separator/>
      </w:r>
    </w:p>
  </w:footnote>
  <w:footnote w:type="continuationSeparator" w:id="0">
    <w:p w14:paraId="469CE059" w14:textId="77777777" w:rsidR="00EE7F3A" w:rsidRDefault="00EE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FF96" w14:textId="3AC52394" w:rsidR="00FF5427" w:rsidRDefault="00C0569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RPr="00C05695"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57870A93" wp14:editId="131FB16C">
          <wp:simplePos x="0" y="0"/>
          <wp:positionH relativeFrom="column">
            <wp:posOffset>3002915</wp:posOffset>
          </wp:positionH>
          <wp:positionV relativeFrom="paragraph">
            <wp:posOffset>-31115</wp:posOffset>
          </wp:positionV>
          <wp:extent cx="1092200" cy="625475"/>
          <wp:effectExtent l="0" t="0" r="0" b="3175"/>
          <wp:wrapTight wrapText="bothSides">
            <wp:wrapPolygon edited="0">
              <wp:start x="0" y="0"/>
              <wp:lineTo x="0" y="21052"/>
              <wp:lineTo x="21098" y="21052"/>
              <wp:lineTo x="21098" y="0"/>
              <wp:lineTo x="0" y="0"/>
            </wp:wrapPolygon>
          </wp:wrapTight>
          <wp:docPr id="5" name="Imagen 4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138ACF9-EE44-6247-9279-BCBDCA58237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E138ACF9-EE44-6247-9279-BCBDCA5823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B5E">
      <w:rPr>
        <w:color w:val="000000"/>
      </w:rPr>
      <w:t xml:space="preserve">   </w:t>
    </w:r>
    <w:r w:rsidR="00934B5E">
      <w:rPr>
        <w:noProof/>
        <w:color w:val="000000"/>
        <w:lang w:eastAsia="es-CO"/>
      </w:rPr>
      <w:drawing>
        <wp:inline distT="0" distB="0" distL="0" distR="0" wp14:anchorId="63243C50" wp14:editId="002AA71A">
          <wp:extent cx="1455704" cy="387892"/>
          <wp:effectExtent l="0" t="0" r="0" b="0"/>
          <wp:docPr id="1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704" cy="387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34B5E">
      <w:rPr>
        <w:color w:val="000000"/>
      </w:rPr>
      <w:t xml:space="preserve">                                           </w:t>
    </w:r>
    <w:r w:rsidR="00934B5E">
      <w:rPr>
        <w:noProof/>
        <w:color w:val="000000"/>
        <w:lang w:eastAsia="es-CO"/>
      </w:rPr>
      <w:drawing>
        <wp:inline distT="0" distB="0" distL="0" distR="0" wp14:anchorId="2DECE085" wp14:editId="736E2096">
          <wp:extent cx="1323014" cy="498728"/>
          <wp:effectExtent l="0" t="0" r="0" b="0"/>
          <wp:docPr id="19" name="image9.jpg" descr="Resultado de imagen de CAMARA DE REPRESENTANT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Resultado de imagen de CAMARA DE REPRESENTANTES"/>
                  <pic:cNvPicPr preferRelativeResize="0"/>
                </pic:nvPicPr>
                <pic:blipFill>
                  <a:blip r:embed="rId3"/>
                  <a:srcRect l="6789" t="15912" r="9518" b="16664"/>
                  <a:stretch>
                    <a:fillRect/>
                  </a:stretch>
                </pic:blipFill>
                <pic:spPr>
                  <a:xfrm>
                    <a:off x="0" y="0"/>
                    <a:ext cx="1323014" cy="498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34B5E">
      <w:rPr>
        <w:color w:val="000000"/>
      </w:rPr>
      <w:t xml:space="preserve">                                     </w:t>
    </w:r>
  </w:p>
  <w:p w14:paraId="251DDAA3" w14:textId="77777777" w:rsidR="00FF5427" w:rsidRDefault="00FF54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u w:val="single"/>
      </w:rPr>
    </w:pPr>
  </w:p>
  <w:p w14:paraId="05595B16" w14:textId="77777777" w:rsidR="00FF5427" w:rsidRDefault="00FF54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0FC5"/>
    <w:multiLevelType w:val="hybridMultilevel"/>
    <w:tmpl w:val="488802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956"/>
    <w:multiLevelType w:val="hybridMultilevel"/>
    <w:tmpl w:val="EF22861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6B8"/>
    <w:multiLevelType w:val="hybridMultilevel"/>
    <w:tmpl w:val="1750D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4062"/>
    <w:multiLevelType w:val="hybridMultilevel"/>
    <w:tmpl w:val="71FEAA0E"/>
    <w:lvl w:ilvl="0" w:tplc="040A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33335C84"/>
    <w:multiLevelType w:val="hybridMultilevel"/>
    <w:tmpl w:val="1D28F2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0B36"/>
    <w:multiLevelType w:val="hybridMultilevel"/>
    <w:tmpl w:val="6CA2E9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CCF"/>
    <w:multiLevelType w:val="hybridMultilevel"/>
    <w:tmpl w:val="1750D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0209B"/>
    <w:multiLevelType w:val="hybridMultilevel"/>
    <w:tmpl w:val="20EA3BD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E2668"/>
    <w:multiLevelType w:val="hybridMultilevel"/>
    <w:tmpl w:val="1EAC1A54"/>
    <w:lvl w:ilvl="0" w:tplc="038C5F6C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06FC7"/>
    <w:multiLevelType w:val="hybridMultilevel"/>
    <w:tmpl w:val="C6121F5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2749"/>
    <w:multiLevelType w:val="hybridMultilevel"/>
    <w:tmpl w:val="27E27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57C41"/>
    <w:multiLevelType w:val="hybridMultilevel"/>
    <w:tmpl w:val="3D86A2B4"/>
    <w:lvl w:ilvl="0" w:tplc="040A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27"/>
    <w:rsid w:val="00005CC0"/>
    <w:rsid w:val="00043E15"/>
    <w:rsid w:val="0005542D"/>
    <w:rsid w:val="0006679C"/>
    <w:rsid w:val="00072CBF"/>
    <w:rsid w:val="00092EE2"/>
    <w:rsid w:val="000A5EF8"/>
    <w:rsid w:val="000E7ACE"/>
    <w:rsid w:val="00103D19"/>
    <w:rsid w:val="0012043A"/>
    <w:rsid w:val="00142368"/>
    <w:rsid w:val="0015181F"/>
    <w:rsid w:val="00164782"/>
    <w:rsid w:val="00174D45"/>
    <w:rsid w:val="001A26F5"/>
    <w:rsid w:val="001F1E23"/>
    <w:rsid w:val="002121D6"/>
    <w:rsid w:val="00215A09"/>
    <w:rsid w:val="0025738B"/>
    <w:rsid w:val="00286DCC"/>
    <w:rsid w:val="00293494"/>
    <w:rsid w:val="002A3152"/>
    <w:rsid w:val="002B338E"/>
    <w:rsid w:val="002C688A"/>
    <w:rsid w:val="00327B34"/>
    <w:rsid w:val="003B4338"/>
    <w:rsid w:val="003C15C6"/>
    <w:rsid w:val="003C4844"/>
    <w:rsid w:val="00411E37"/>
    <w:rsid w:val="00451084"/>
    <w:rsid w:val="0046393C"/>
    <w:rsid w:val="0047327E"/>
    <w:rsid w:val="00485B86"/>
    <w:rsid w:val="0049510B"/>
    <w:rsid w:val="004955B1"/>
    <w:rsid w:val="004A11E9"/>
    <w:rsid w:val="004C0356"/>
    <w:rsid w:val="004C5D62"/>
    <w:rsid w:val="00517740"/>
    <w:rsid w:val="005228B1"/>
    <w:rsid w:val="005461E2"/>
    <w:rsid w:val="00553505"/>
    <w:rsid w:val="00556867"/>
    <w:rsid w:val="00564041"/>
    <w:rsid w:val="0057560D"/>
    <w:rsid w:val="005B42BF"/>
    <w:rsid w:val="0063150B"/>
    <w:rsid w:val="00637FDC"/>
    <w:rsid w:val="0067042D"/>
    <w:rsid w:val="00672B15"/>
    <w:rsid w:val="006F7660"/>
    <w:rsid w:val="007008FF"/>
    <w:rsid w:val="0070413C"/>
    <w:rsid w:val="00713323"/>
    <w:rsid w:val="00737D1D"/>
    <w:rsid w:val="007867B0"/>
    <w:rsid w:val="00794CCE"/>
    <w:rsid w:val="007A0735"/>
    <w:rsid w:val="007A3EEA"/>
    <w:rsid w:val="007B453E"/>
    <w:rsid w:val="007D2A94"/>
    <w:rsid w:val="007D7192"/>
    <w:rsid w:val="00806F3E"/>
    <w:rsid w:val="00816833"/>
    <w:rsid w:val="00823322"/>
    <w:rsid w:val="00832A50"/>
    <w:rsid w:val="008348FB"/>
    <w:rsid w:val="00842247"/>
    <w:rsid w:val="00842C75"/>
    <w:rsid w:val="00854750"/>
    <w:rsid w:val="0086298A"/>
    <w:rsid w:val="008A4166"/>
    <w:rsid w:val="008C1ACE"/>
    <w:rsid w:val="008F3A91"/>
    <w:rsid w:val="00906F5B"/>
    <w:rsid w:val="00914D83"/>
    <w:rsid w:val="00925DC6"/>
    <w:rsid w:val="00934B5E"/>
    <w:rsid w:val="0094603F"/>
    <w:rsid w:val="00951AE6"/>
    <w:rsid w:val="00980E8A"/>
    <w:rsid w:val="009947AD"/>
    <w:rsid w:val="009A2153"/>
    <w:rsid w:val="009D36E8"/>
    <w:rsid w:val="00A02B98"/>
    <w:rsid w:val="00A0578D"/>
    <w:rsid w:val="00A15B85"/>
    <w:rsid w:val="00A26644"/>
    <w:rsid w:val="00A73ABF"/>
    <w:rsid w:val="00A8683A"/>
    <w:rsid w:val="00A93985"/>
    <w:rsid w:val="00A958D6"/>
    <w:rsid w:val="00A95F1C"/>
    <w:rsid w:val="00AB605A"/>
    <w:rsid w:val="00AD26F6"/>
    <w:rsid w:val="00B170D9"/>
    <w:rsid w:val="00B31206"/>
    <w:rsid w:val="00B4070E"/>
    <w:rsid w:val="00B62D12"/>
    <w:rsid w:val="00B6490A"/>
    <w:rsid w:val="00B93ECC"/>
    <w:rsid w:val="00BE4BF4"/>
    <w:rsid w:val="00C05695"/>
    <w:rsid w:val="00C10C7B"/>
    <w:rsid w:val="00C12963"/>
    <w:rsid w:val="00C5553D"/>
    <w:rsid w:val="00C924AC"/>
    <w:rsid w:val="00C96F91"/>
    <w:rsid w:val="00CA3755"/>
    <w:rsid w:val="00CB64C7"/>
    <w:rsid w:val="00CC4C78"/>
    <w:rsid w:val="00D06339"/>
    <w:rsid w:val="00D3384C"/>
    <w:rsid w:val="00D41D34"/>
    <w:rsid w:val="00D429D3"/>
    <w:rsid w:val="00D73B52"/>
    <w:rsid w:val="00D91CBC"/>
    <w:rsid w:val="00DA4DCC"/>
    <w:rsid w:val="00DB7D11"/>
    <w:rsid w:val="00DF2FCB"/>
    <w:rsid w:val="00E03970"/>
    <w:rsid w:val="00EB36B7"/>
    <w:rsid w:val="00ED4081"/>
    <w:rsid w:val="00ED5C79"/>
    <w:rsid w:val="00EE72C9"/>
    <w:rsid w:val="00EE76DD"/>
    <w:rsid w:val="00EE7F3A"/>
    <w:rsid w:val="00EF37E9"/>
    <w:rsid w:val="00F15B6B"/>
    <w:rsid w:val="00F30006"/>
    <w:rsid w:val="00F62021"/>
    <w:rsid w:val="00F620DE"/>
    <w:rsid w:val="00F64A43"/>
    <w:rsid w:val="00F96A1F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E7BEC"/>
  <w15:docId w15:val="{4C2B2387-6A3E-A04D-8D85-9402AF2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B5"/>
  </w:style>
  <w:style w:type="paragraph" w:styleId="Ttulo1">
    <w:name w:val="heading 1"/>
    <w:basedOn w:val="Normal"/>
    <w:next w:val="Normal"/>
    <w:link w:val="Ttulo1Car"/>
    <w:uiPriority w:val="9"/>
    <w:qFormat/>
    <w:rsid w:val="00912E9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B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4B5"/>
  </w:style>
  <w:style w:type="paragraph" w:styleId="Piedepgina">
    <w:name w:val="footer"/>
    <w:basedOn w:val="Normal"/>
    <w:link w:val="PiedepginaCar"/>
    <w:uiPriority w:val="99"/>
    <w:unhideWhenUsed/>
    <w:rsid w:val="009B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4B5"/>
  </w:style>
  <w:style w:type="paragraph" w:styleId="Prrafodelista">
    <w:name w:val="List Paragraph"/>
    <w:basedOn w:val="Normal"/>
    <w:uiPriority w:val="34"/>
    <w:qFormat/>
    <w:rsid w:val="00F33C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5B1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6CA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05E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12E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2E9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912E95"/>
    <w:pPr>
      <w:spacing w:line="256" w:lineRule="auto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39"/>
    <w:rsid w:val="00E83DA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rsid w:val="00E83DAB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13A8C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695FA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5FA7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695FA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95FA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FA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FA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FA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FA7"/>
    <w:rPr>
      <w:b/>
      <w:bCs/>
      <w:sz w:val="20"/>
      <w:szCs w:val="20"/>
    </w:rPr>
  </w:style>
  <w:style w:type="table" w:styleId="Tablaconcuadrcula1clara-nfasis3">
    <w:name w:val="Grid Table 1 Light Accent 3"/>
    <w:basedOn w:val="Tablanormal"/>
    <w:uiPriority w:val="46"/>
    <w:rsid w:val="00A12BF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4">
    <w:name w:val="Plain Table 4"/>
    <w:basedOn w:val="Tablanormal"/>
    <w:uiPriority w:val="44"/>
    <w:rsid w:val="007412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A5ABF"/>
    <w:rPr>
      <w:color w:val="80808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3E540F"/>
    <w:pPr>
      <w:spacing w:after="0" w:line="240" w:lineRule="auto"/>
    </w:pPr>
    <w:rPr>
      <w:rFonts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qhhtaqKVE1+jxIBdtpAh8FLipw==">AMUW2mXFnt6HtGW70+G7LPRFTorZeNzDACo/OqMFk5cbghExXZaqdPE7BaeHr1Fpm9n7hxrEbYcPGxBVW94qpx1DzknmhVHEJ2h0ToVqsjV+iL2su6XdL1w=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Camilo Andrés Marín Escobar</cp:lastModifiedBy>
  <cp:revision>2</cp:revision>
  <dcterms:created xsi:type="dcterms:W3CDTF">2021-08-10T22:02:00Z</dcterms:created>
  <dcterms:modified xsi:type="dcterms:W3CDTF">2021-08-10T22:02:00Z</dcterms:modified>
</cp:coreProperties>
</file>